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5C601" w14:textId="77777777" w:rsidR="00953F50" w:rsidRDefault="00F86D49">
      <w:pPr>
        <w:pStyle w:val="Title"/>
        <w:jc w:val="center"/>
      </w:pPr>
      <w:r>
        <w:t>GUIDE SPECIFICATION</w:t>
      </w:r>
    </w:p>
    <w:p w14:paraId="6C944DFC" w14:textId="77777777" w:rsidR="00953F50" w:rsidRDefault="00F86D49">
      <w:pPr>
        <w:jc w:val="center"/>
      </w:pPr>
      <w:r>
        <w:rPr>
          <w:b/>
          <w:color w:val="F58220"/>
          <w:sz w:val="30"/>
        </w:rPr>
        <w:t>SECTION 03 35 19</w:t>
      </w:r>
    </w:p>
    <w:p w14:paraId="032439DB" w14:textId="77777777" w:rsidR="00953F50" w:rsidRDefault="00F86D49">
      <w:pPr>
        <w:jc w:val="center"/>
      </w:pPr>
      <w:r>
        <w:rPr>
          <w:b/>
          <w:sz w:val="28"/>
        </w:rPr>
        <w:t>COLORED CONCRETE FINISHING</w:t>
      </w:r>
    </w:p>
    <w:p w14:paraId="71EEACFF" w14:textId="77777777" w:rsidR="00953F50" w:rsidRDefault="00F86D49">
      <w:pPr>
        <w:jc w:val="center"/>
      </w:pPr>
      <w:r>
        <w:rPr>
          <w:b/>
          <w:color w:val="595959"/>
          <w:sz w:val="22"/>
        </w:rPr>
        <w:t>SikaColor®-150 SRI Solar-Reflective Integral Color</w:t>
      </w:r>
    </w:p>
    <w:p w14:paraId="77DD277B" w14:textId="77777777" w:rsidR="00953F50" w:rsidRDefault="00F86D49">
      <w:pPr>
        <w:pStyle w:val="SpecifierNote"/>
        <w:shd w:val="clear" w:color="auto" w:fill="FFF2E8"/>
      </w:pPr>
      <w:r>
        <w:rPr>
          <w:b/>
        </w:rPr>
        <w:t xml:space="preserve">SPECIFIER NOTE: </w:t>
      </w:r>
      <w:r>
        <w:t>This guide specification is intended for editing by a qualified design professional. Retain Section 03 35 19 when the primary work result is integral color, appearance control, finishing, curing coordination, protection, and acceptance. For a complete exterior decorative paving work result, renumber and coordinate this Section as 32 13 16, Decorative Concrete Paving. Delete bracketed options and specifier notes before issue.</w:t>
      </w:r>
    </w:p>
    <w:p w14:paraId="203D6A76" w14:textId="77777777" w:rsidR="00953F50" w:rsidRDefault="00F86D49">
      <w:pPr>
        <w:keepNext/>
        <w:shd w:val="clear" w:color="auto" w:fill="000000"/>
        <w:spacing w:before="200" w:after="120"/>
      </w:pPr>
      <w:r>
        <w:rPr>
          <w:b/>
          <w:color w:val="FFFFFF"/>
          <w:sz w:val="22"/>
        </w:rPr>
        <w:t>PART 1 - GENERAL</w:t>
      </w:r>
    </w:p>
    <w:p w14:paraId="672BAEB3" w14:textId="77777777" w:rsidR="00953F50" w:rsidRDefault="00F86D49">
      <w:pPr>
        <w:pStyle w:val="SpecArticle"/>
      </w:pPr>
      <w:proofErr w:type="gramStart"/>
      <w:r>
        <w:t>1.1  SUMMARY</w:t>
      </w:r>
      <w:proofErr w:type="gramEnd"/>
    </w:p>
    <w:p w14:paraId="23846810" w14:textId="77777777" w:rsidR="00953F50" w:rsidRDefault="00F86D49">
      <w:pPr>
        <w:pStyle w:val="SpecBody"/>
      </w:pPr>
      <w:r>
        <w:t>A.  Section Includes:</w:t>
      </w:r>
    </w:p>
    <w:p w14:paraId="597957F4" w14:textId="77777777" w:rsidR="00953F50" w:rsidRDefault="00F86D49">
      <w:pPr>
        <w:pStyle w:val="SpecSubbody"/>
      </w:pPr>
      <w:r>
        <w:t>1</w:t>
      </w:r>
      <w:proofErr w:type="gramStart"/>
      <w:r>
        <w:t>.  Solar</w:t>
      </w:r>
      <w:proofErr w:type="gramEnd"/>
      <w:r>
        <w:t>-reflective integral coloring admixture for cast-in-place concrete.</w:t>
      </w:r>
    </w:p>
    <w:p w14:paraId="3695FE52" w14:textId="77777777" w:rsidR="00953F50" w:rsidRDefault="00F86D49">
      <w:pPr>
        <w:pStyle w:val="SpecSubbody"/>
      </w:pPr>
      <w:r>
        <w:t>2</w:t>
      </w:r>
      <w:proofErr w:type="gramStart"/>
      <w:r>
        <w:t>.  Color</w:t>
      </w:r>
      <w:proofErr w:type="gramEnd"/>
      <w:r>
        <w:t xml:space="preserve"> selection and appearance-control requirements.</w:t>
      </w:r>
    </w:p>
    <w:p w14:paraId="495AB2F1" w14:textId="77777777" w:rsidR="00953F50" w:rsidRDefault="00F86D49">
      <w:pPr>
        <w:pStyle w:val="SpecSubbody"/>
      </w:pPr>
      <w:r>
        <w:t>3</w:t>
      </w:r>
      <w:proofErr w:type="gramStart"/>
      <w:r>
        <w:t>.  Mockups</w:t>
      </w:r>
      <w:proofErr w:type="gramEnd"/>
      <w:r>
        <w:t xml:space="preserve"> for verification of concrete color, finish, curing material, and documented solar-reflectance value.</w:t>
      </w:r>
    </w:p>
    <w:p w14:paraId="5C8EDDC2" w14:textId="77777777" w:rsidR="00953F50" w:rsidRDefault="00F86D49">
      <w:pPr>
        <w:pStyle w:val="SpecSubbody"/>
      </w:pPr>
      <w:r>
        <w:t>4</w:t>
      </w:r>
      <w:proofErr w:type="gramStart"/>
      <w:r>
        <w:t>.  Coordination</w:t>
      </w:r>
      <w:proofErr w:type="gramEnd"/>
      <w:r>
        <w:t xml:space="preserve"> of finishing, curing, sealing, protection, and acceptance of integrally colored concrete.</w:t>
      </w:r>
    </w:p>
    <w:p w14:paraId="502CD3CC" w14:textId="77777777" w:rsidR="00953F50" w:rsidRDefault="00F86D49">
      <w:pPr>
        <w:pStyle w:val="SpecBody"/>
      </w:pPr>
      <w:r>
        <w:t>B.  Related Requirements:</w:t>
      </w:r>
    </w:p>
    <w:p w14:paraId="290E4089" w14:textId="77777777" w:rsidR="00953F50" w:rsidRDefault="00F86D49">
      <w:pPr>
        <w:pStyle w:val="SpecSubbody"/>
      </w:pPr>
      <w:r>
        <w:t>1</w:t>
      </w:r>
      <w:proofErr w:type="gramStart"/>
      <w:r>
        <w:t>.  Section</w:t>
      </w:r>
      <w:proofErr w:type="gramEnd"/>
      <w:r>
        <w:t xml:space="preserve"> 03 30 00 "Cast-in-Place Concrete" for concrete materials, mixture design, production, placement, testing, and structural requirements.</w:t>
      </w:r>
    </w:p>
    <w:p w14:paraId="01FDED85" w14:textId="77777777" w:rsidR="00953F50" w:rsidRDefault="00F86D49">
      <w:pPr>
        <w:pStyle w:val="SpecSubbody"/>
      </w:pPr>
      <w:r>
        <w:t>2</w:t>
      </w:r>
      <w:proofErr w:type="gramStart"/>
      <w:r>
        <w:t>.  Section</w:t>
      </w:r>
      <w:proofErr w:type="gramEnd"/>
      <w:r>
        <w:t xml:space="preserve"> 03 35 23 "Exposed Aggregate Concrete Finishing" for exposed aggregate finishes, when applicable.</w:t>
      </w:r>
    </w:p>
    <w:p w14:paraId="4BC2A5D7" w14:textId="77777777" w:rsidR="00953F50" w:rsidRDefault="00F86D49">
      <w:pPr>
        <w:pStyle w:val="SpecSubbody"/>
      </w:pPr>
      <w:r>
        <w:t>3</w:t>
      </w:r>
      <w:proofErr w:type="gramStart"/>
      <w:r>
        <w:t>.  Section</w:t>
      </w:r>
      <w:proofErr w:type="gramEnd"/>
      <w:r>
        <w:t xml:space="preserve"> 03 39 00 "Concrete Curing" for general curing requirements.</w:t>
      </w:r>
    </w:p>
    <w:p w14:paraId="294ED904" w14:textId="77777777" w:rsidR="00953F50" w:rsidRDefault="00F86D49">
      <w:pPr>
        <w:pStyle w:val="SpecSubbody"/>
      </w:pPr>
      <w:r>
        <w:t>4</w:t>
      </w:r>
      <w:proofErr w:type="gramStart"/>
      <w:r>
        <w:t>.  Section</w:t>
      </w:r>
      <w:proofErr w:type="gramEnd"/>
      <w:r>
        <w:t xml:space="preserve"> 07 92 00 "Joint Sealants" for sealants at concrete joints.</w:t>
      </w:r>
    </w:p>
    <w:p w14:paraId="3FEAF58E" w14:textId="77777777" w:rsidR="00953F50" w:rsidRDefault="00F86D49">
      <w:pPr>
        <w:pStyle w:val="SpecSubbody"/>
      </w:pPr>
      <w:r>
        <w:t>5</w:t>
      </w:r>
      <w:proofErr w:type="gramStart"/>
      <w:r>
        <w:t>.  Section</w:t>
      </w:r>
      <w:proofErr w:type="gramEnd"/>
      <w:r>
        <w:t xml:space="preserve"> 32 13 13 "Concrete Paving" for nondecorative exterior concrete paving.</w:t>
      </w:r>
    </w:p>
    <w:p w14:paraId="58986EE9" w14:textId="77777777" w:rsidR="00953F50" w:rsidRDefault="00F86D49">
      <w:pPr>
        <w:pStyle w:val="SpecSubbody"/>
      </w:pPr>
      <w:r>
        <w:t>6</w:t>
      </w:r>
      <w:proofErr w:type="gramStart"/>
      <w:r>
        <w:t>.  Section</w:t>
      </w:r>
      <w:proofErr w:type="gramEnd"/>
      <w:r>
        <w:t xml:space="preserve"> 32 13 16 "Decorative Concrete Paving" for complete exterior colored or decorative concrete paving work.</w:t>
      </w:r>
    </w:p>
    <w:p w14:paraId="68BF4544" w14:textId="77777777" w:rsidR="00953F50" w:rsidRDefault="00F86D49">
      <w:pPr>
        <w:pStyle w:val="SpecArticle"/>
      </w:pPr>
      <w:proofErr w:type="gramStart"/>
      <w:r>
        <w:t>1.2  REFERENCES</w:t>
      </w:r>
      <w:proofErr w:type="gramEnd"/>
    </w:p>
    <w:p w14:paraId="7C12024E" w14:textId="77777777" w:rsidR="00953F50" w:rsidRDefault="00F86D49">
      <w:pPr>
        <w:pStyle w:val="SpecBody"/>
      </w:pPr>
      <w:r>
        <w:t>A.  Definitions and requirements of referenced standards apply to this Section. Use editions identified in Section 01 42 00 "References" or, if not identified, editions in effect on the date of the Contract Documents.</w:t>
      </w:r>
    </w:p>
    <w:p w14:paraId="04A0E0E2" w14:textId="77777777" w:rsidR="00953F50" w:rsidRDefault="00F86D49">
      <w:pPr>
        <w:pStyle w:val="SpecBody"/>
      </w:pPr>
      <w:r>
        <w:t>B.  ACI 301, "Specifications for Concrete Construction."</w:t>
      </w:r>
    </w:p>
    <w:p w14:paraId="4328E66C" w14:textId="77777777" w:rsidR="00953F50" w:rsidRDefault="00F86D49">
      <w:pPr>
        <w:pStyle w:val="SpecBody"/>
      </w:pPr>
      <w:r>
        <w:t xml:space="preserve">C.  ACI 302.1R, "Guide to Concrete Floor and Slab Construction," </w:t>
      </w:r>
      <w:proofErr w:type="gramStart"/>
      <w:r>
        <w:t>where</w:t>
      </w:r>
      <w:proofErr w:type="gramEnd"/>
      <w:r>
        <w:t xml:space="preserve"> applicable.</w:t>
      </w:r>
    </w:p>
    <w:p w14:paraId="7CF28276" w14:textId="77777777" w:rsidR="00953F50" w:rsidRDefault="00F86D49">
      <w:pPr>
        <w:pStyle w:val="SpecBody"/>
      </w:pPr>
      <w:r>
        <w:t>D.  ACI 305R, "Guide to Hot Weather Concreting."</w:t>
      </w:r>
    </w:p>
    <w:p w14:paraId="2D05E404" w14:textId="77777777" w:rsidR="00953F50" w:rsidRDefault="00F86D49">
      <w:pPr>
        <w:pStyle w:val="SpecBody"/>
      </w:pPr>
      <w:r>
        <w:t>E.  ACI 306R, "Guide to Cold Weather Concreting."</w:t>
      </w:r>
    </w:p>
    <w:p w14:paraId="3D9841DA" w14:textId="77777777" w:rsidR="00953F50" w:rsidRDefault="00F86D49">
      <w:pPr>
        <w:pStyle w:val="SpecBody"/>
      </w:pPr>
      <w:r>
        <w:t xml:space="preserve">F.  ASTM C309, "Standard Specification for Liquid Membrane-Forming Compounds for Curing Concrete," </w:t>
      </w:r>
      <w:proofErr w:type="gramStart"/>
      <w:r>
        <w:t>where</w:t>
      </w:r>
      <w:proofErr w:type="gramEnd"/>
      <w:r>
        <w:t xml:space="preserve"> applicable to </w:t>
      </w:r>
      <w:proofErr w:type="gramStart"/>
      <w:r>
        <w:t>selected</w:t>
      </w:r>
      <w:proofErr w:type="gramEnd"/>
      <w:r>
        <w:t xml:space="preserve"> curing material.</w:t>
      </w:r>
    </w:p>
    <w:p w14:paraId="7E4D9B89" w14:textId="77777777" w:rsidR="00953F50" w:rsidRDefault="00F86D49">
      <w:pPr>
        <w:pStyle w:val="SpecBody"/>
      </w:pPr>
      <w:r>
        <w:t>G.  ASTM C979/C979M, "Standard Specification for Pigments for Integrally Colored Concrete."</w:t>
      </w:r>
    </w:p>
    <w:p w14:paraId="1B800290" w14:textId="77777777" w:rsidR="00953F50" w:rsidRDefault="00F86D49">
      <w:pPr>
        <w:pStyle w:val="SpecifierNote"/>
        <w:shd w:val="clear" w:color="auto" w:fill="FFF2E8"/>
      </w:pPr>
      <w:r>
        <w:rPr>
          <w:b/>
        </w:rPr>
        <w:t xml:space="preserve">SPECIFIER NOTE: </w:t>
      </w:r>
      <w:r>
        <w:t>ACI 303.1 and AASHTO M 194 have intentionally been removed. ACI 303.1 is withdrawn, and the product data identifies ASTM C979/C979M as the relevant pigment standard.</w:t>
      </w:r>
    </w:p>
    <w:p w14:paraId="36A3C230" w14:textId="77777777" w:rsidR="00953F50" w:rsidRDefault="00F86D49">
      <w:pPr>
        <w:pStyle w:val="SpecArticle"/>
      </w:pPr>
      <w:proofErr w:type="gramStart"/>
      <w:r>
        <w:t>1.3  ACTION</w:t>
      </w:r>
      <w:proofErr w:type="gramEnd"/>
      <w:r>
        <w:t xml:space="preserve"> SUBMITTALS</w:t>
      </w:r>
    </w:p>
    <w:p w14:paraId="392E11B7" w14:textId="77777777" w:rsidR="00953F50" w:rsidRDefault="00F86D49">
      <w:pPr>
        <w:pStyle w:val="SpecBody"/>
      </w:pPr>
      <w:r>
        <w:t>A.  Product Data: For integral coloring admixture, curing compound, sealer, and each accessory affecting appearance. Include manufacturer instructions for batching, finishing, curing, sealing, storage, and protection.</w:t>
      </w:r>
    </w:p>
    <w:p w14:paraId="23FD6C45" w14:textId="77777777" w:rsidR="00953F50" w:rsidRDefault="00F86D49">
      <w:pPr>
        <w:pStyle w:val="SpecBody"/>
      </w:pPr>
      <w:r>
        <w:t>B.  Color Selection Samples: Manufacturer color chart showing available colors and published solar-reflectance values for the applicable cement base and finish.</w:t>
      </w:r>
    </w:p>
    <w:p w14:paraId="33F78C51" w14:textId="77777777" w:rsidR="00953F50" w:rsidRDefault="00F86D49">
      <w:pPr>
        <w:pStyle w:val="SpecBody"/>
      </w:pPr>
      <w:r>
        <w:t>C.  Concrete Mixture Design: For each color and concrete mixture, coordinated with Section 03 30 00 or Section 32 13 16. Identify cementitious materials, aggregates, water, admixtures, pigment dosage, water-cementitious materials ratio, slump or flow, air content, and curing or sealing material.</w:t>
      </w:r>
    </w:p>
    <w:p w14:paraId="4DDB6A00" w14:textId="77777777" w:rsidR="00953F50" w:rsidRDefault="00F86D49">
      <w:pPr>
        <w:pStyle w:val="SpecBody"/>
      </w:pPr>
      <w:r>
        <w:t>D.  Shop Drawings: Indicate limits of each color and finish and locations of control, construction, isolation, and expansion joints when not shown on Drawings.</w:t>
      </w:r>
    </w:p>
    <w:p w14:paraId="1CB983C0" w14:textId="77777777" w:rsidR="00953F50" w:rsidRDefault="00F86D49">
      <w:pPr>
        <w:pStyle w:val="SpecArticle"/>
      </w:pPr>
      <w:proofErr w:type="gramStart"/>
      <w:r>
        <w:t>1.4  INFORMATIONAL</w:t>
      </w:r>
      <w:proofErr w:type="gramEnd"/>
      <w:r>
        <w:t xml:space="preserve"> SUBMITTALS</w:t>
      </w:r>
    </w:p>
    <w:p w14:paraId="59E4F30C" w14:textId="77777777" w:rsidR="00953F50" w:rsidRDefault="00F86D49">
      <w:pPr>
        <w:pStyle w:val="SpecBody"/>
      </w:pPr>
      <w:r>
        <w:t>A.  Qualification Data: For installer and ready-mixed concrete producer.</w:t>
      </w:r>
    </w:p>
    <w:p w14:paraId="0EB82B66" w14:textId="77777777" w:rsidR="00953F50" w:rsidRDefault="00F86D49">
      <w:pPr>
        <w:pStyle w:val="SpecBody"/>
      </w:pPr>
      <w:r>
        <w:lastRenderedPageBreak/>
        <w:t>B.  Manufacturer Certificate: Certify that pigments comply with ASTM C979/C979M.</w:t>
      </w:r>
    </w:p>
    <w:p w14:paraId="04D8974E" w14:textId="77777777" w:rsidR="00953F50" w:rsidRDefault="00F86D49">
      <w:pPr>
        <w:pStyle w:val="SpecBody"/>
      </w:pPr>
      <w:r>
        <w:t>C.  Solar-Reflectance Documentation: Published value for selected color and cement base; identify test method and specimen preparation used by manufacturer.</w:t>
      </w:r>
    </w:p>
    <w:p w14:paraId="2324BDF1" w14:textId="77777777" w:rsidR="00953F50" w:rsidRDefault="00F86D49">
      <w:pPr>
        <w:pStyle w:val="SpecBody"/>
      </w:pPr>
      <w:r>
        <w:t>D.  Field Test Reports: Submit results of concrete testing required by the governing concrete section.</w:t>
      </w:r>
    </w:p>
    <w:p w14:paraId="5E7B16AA" w14:textId="77777777" w:rsidR="00953F50" w:rsidRDefault="00F86D49">
      <w:pPr>
        <w:pStyle w:val="SpecArticle"/>
      </w:pPr>
      <w:proofErr w:type="gramStart"/>
      <w:r>
        <w:t>1.5  QUALITY</w:t>
      </w:r>
      <w:proofErr w:type="gramEnd"/>
      <w:r>
        <w:t xml:space="preserve"> ASSURANCE</w:t>
      </w:r>
    </w:p>
    <w:p w14:paraId="2AF1DCD9" w14:textId="77777777" w:rsidR="00953F50" w:rsidRDefault="00F86D49">
      <w:pPr>
        <w:pStyle w:val="SpecBody"/>
      </w:pPr>
      <w:r>
        <w:t>A.  Installer Qualifications: Experienced in placing and finishing integrally colored concrete of similar scope and complexity and capable of producing Work matching the accepted mockup.</w:t>
      </w:r>
    </w:p>
    <w:p w14:paraId="116E5296" w14:textId="77777777" w:rsidR="00953F50" w:rsidRDefault="00F86D49">
      <w:pPr>
        <w:pStyle w:val="SpecBody"/>
      </w:pPr>
      <w:r>
        <w:t xml:space="preserve">B.  Ready-Mixed Concrete Producer Qualifications: Comply with requirements of the </w:t>
      </w:r>
      <w:proofErr w:type="gramStart"/>
      <w:r>
        <w:t>governing concrete section</w:t>
      </w:r>
      <w:proofErr w:type="gramEnd"/>
      <w:r>
        <w:t xml:space="preserve"> and demonstrate ability to batch pigment consistently.</w:t>
      </w:r>
    </w:p>
    <w:p w14:paraId="4AC12BA9" w14:textId="77777777" w:rsidR="00953F50" w:rsidRDefault="00F86D49">
      <w:pPr>
        <w:pStyle w:val="SpecBody"/>
      </w:pPr>
      <w:r>
        <w:t>C.  Single-Source Responsibility: Obtain integral coloring admixture from one manufacturer and one production source for each color. Use curing and sealing materials documented as compatible with the integral color system.</w:t>
      </w:r>
    </w:p>
    <w:p w14:paraId="43CAD113" w14:textId="77777777" w:rsidR="00953F50" w:rsidRDefault="00F86D49">
      <w:pPr>
        <w:pStyle w:val="SpecBody"/>
      </w:pPr>
      <w:r>
        <w:t>D.  Preinstallation Conference: Conduct at Project site before first placement. Review mixture consistency, batching sequence, delivery intervals, placement sequence, finishing tools, joints, environmental conditions, curing, protection, testing, repair procedures, and appearance acceptance.</w:t>
      </w:r>
    </w:p>
    <w:p w14:paraId="721929F5" w14:textId="77777777" w:rsidR="00953F50" w:rsidRDefault="00F86D49">
      <w:pPr>
        <w:pStyle w:val="SpecArticle"/>
      </w:pPr>
      <w:proofErr w:type="gramStart"/>
      <w:r>
        <w:t>1.6  MOCKUPS</w:t>
      </w:r>
      <w:proofErr w:type="gramEnd"/>
    </w:p>
    <w:p w14:paraId="1DB50831" w14:textId="77777777" w:rsidR="00953F50" w:rsidRDefault="00F86D49">
      <w:pPr>
        <w:pStyle w:val="SpecBody"/>
      </w:pPr>
      <w:r>
        <w:t>A.  Construct mockup for each concrete mixture, color, texture, and curing or sealing system.</w:t>
      </w:r>
    </w:p>
    <w:p w14:paraId="20AB8748" w14:textId="77777777" w:rsidR="00953F50" w:rsidRDefault="00F86D49">
      <w:pPr>
        <w:pStyle w:val="SpecBody"/>
      </w:pPr>
      <w:r>
        <w:t>B.  Size: [Minimum 4 by 4 feet (1.2 by 1.2 m)] [Minimum 10 by 10 feet (3 by 3 m)] [As indicated]. Locate where directed.</w:t>
      </w:r>
    </w:p>
    <w:p w14:paraId="71530B82" w14:textId="77777777" w:rsidR="00953F50" w:rsidRDefault="00F86D49">
      <w:pPr>
        <w:pStyle w:val="SpecBody"/>
      </w:pPr>
      <w:r>
        <w:t>C.  Produce each mockup using the same concrete materials, mixture proportions, batch size, delivery method, workers, tools, finishing sequence, curing material, sealer, and protection intended for the Work.</w:t>
      </w:r>
    </w:p>
    <w:p w14:paraId="6D237B76" w14:textId="77777777" w:rsidR="00953F50" w:rsidRDefault="00F86D49">
      <w:pPr>
        <w:pStyle w:val="SpecBody"/>
      </w:pPr>
      <w:r>
        <w:t>D.  Include representative edges, joints, textures, and adjacent materials.</w:t>
      </w:r>
    </w:p>
    <w:p w14:paraId="4CB6A33D" w14:textId="77777777" w:rsidR="00953F50" w:rsidRDefault="00F86D49">
      <w:pPr>
        <w:pStyle w:val="SpecBody"/>
      </w:pPr>
      <w:r>
        <w:t>E.  Do not proceed with related Work until mockup is accepted for color, texture, finish, curing appearance, and overall workmanship.</w:t>
      </w:r>
    </w:p>
    <w:p w14:paraId="40F754AF" w14:textId="77777777" w:rsidR="00953F50" w:rsidRDefault="00F86D49">
      <w:pPr>
        <w:pStyle w:val="SpecBody"/>
      </w:pPr>
      <w:r>
        <w:t>F.  Accepted mockup establishes the visual standard for the Work. Maintain accepted mockup undisturbed until completion unless otherwise directed.</w:t>
      </w:r>
    </w:p>
    <w:p w14:paraId="0C7DBB01" w14:textId="77777777" w:rsidR="00953F50" w:rsidRDefault="00F86D49">
      <w:pPr>
        <w:pStyle w:val="SpecBody"/>
      </w:pPr>
      <w:r>
        <w:t>G.  Acceptance of mockup does not constitute acceptance of deviations from the Contract Documents unless specifically approved in writing.</w:t>
      </w:r>
    </w:p>
    <w:p w14:paraId="2E0A6DCB" w14:textId="77777777" w:rsidR="00953F50" w:rsidRDefault="00F86D49">
      <w:pPr>
        <w:pStyle w:val="SpecArticle"/>
      </w:pPr>
      <w:proofErr w:type="gramStart"/>
      <w:r>
        <w:t>1.7  DELIVERY</w:t>
      </w:r>
      <w:proofErr w:type="gramEnd"/>
      <w:r>
        <w:t>, STORAGE, AND HANDLING</w:t>
      </w:r>
    </w:p>
    <w:p w14:paraId="699CED66" w14:textId="77777777" w:rsidR="00953F50" w:rsidRDefault="00F86D49">
      <w:pPr>
        <w:pStyle w:val="SpecBody"/>
      </w:pPr>
      <w:r>
        <w:t>A.  Deliver integral coloring admixture in original, unopened, moisture-resistant containers with labels intact.</w:t>
      </w:r>
    </w:p>
    <w:p w14:paraId="47F8C720" w14:textId="77777777" w:rsidR="00953F50" w:rsidRDefault="00F86D49">
      <w:pPr>
        <w:pStyle w:val="SpecBody"/>
      </w:pPr>
      <w:r>
        <w:t>B.  Store unopened material in dry conditions and within temperature limits stated in manufacturer instructions. Protect from moisture, contamination, and damage.</w:t>
      </w:r>
    </w:p>
    <w:p w14:paraId="4D3D798E" w14:textId="77777777" w:rsidR="00953F50" w:rsidRDefault="00F86D49">
      <w:pPr>
        <w:pStyle w:val="SpecBody"/>
      </w:pPr>
      <w:r>
        <w:t>C.  Use products within manufacturer stated shelf life.</w:t>
      </w:r>
    </w:p>
    <w:p w14:paraId="68A34A53" w14:textId="77777777" w:rsidR="00953F50" w:rsidRDefault="00F86D49">
      <w:pPr>
        <w:pStyle w:val="SpecArticle"/>
      </w:pPr>
      <w:proofErr w:type="gramStart"/>
      <w:r>
        <w:t>1.8  FIELD</w:t>
      </w:r>
      <w:proofErr w:type="gramEnd"/>
      <w:r>
        <w:t xml:space="preserve"> CONDITIONS</w:t>
      </w:r>
    </w:p>
    <w:p w14:paraId="47B74D1A" w14:textId="77777777" w:rsidR="00953F50" w:rsidRDefault="00F86D49">
      <w:pPr>
        <w:pStyle w:val="SpecBody"/>
      </w:pPr>
      <w:r>
        <w:t xml:space="preserve">A.  Comply with hot- and cold-weather </w:t>
      </w:r>
      <w:proofErr w:type="gramStart"/>
      <w:r>
        <w:t>concreting</w:t>
      </w:r>
      <w:proofErr w:type="gramEnd"/>
      <w:r>
        <w:t xml:space="preserve"> requirements of the governing concrete section and applicable ACI guidance.</w:t>
      </w:r>
    </w:p>
    <w:p w14:paraId="461C7FDE" w14:textId="77777777" w:rsidR="00953F50" w:rsidRDefault="00F86D49">
      <w:pPr>
        <w:pStyle w:val="SpecBody"/>
      </w:pPr>
      <w:r>
        <w:t>B.  Do not place concrete during rain, snow, or freezing conditions unless protection is provided and accepted.</w:t>
      </w:r>
    </w:p>
    <w:p w14:paraId="011221DA" w14:textId="77777777" w:rsidR="00953F50" w:rsidRDefault="00F86D49">
      <w:pPr>
        <w:pStyle w:val="SpecBody"/>
      </w:pPr>
      <w:r>
        <w:t>C.  Schedule batching and delivery to maintain consistent elapsed time from batching through discharge for each placement.</w:t>
      </w:r>
    </w:p>
    <w:p w14:paraId="6C6252CB" w14:textId="77777777" w:rsidR="00953F50" w:rsidRDefault="00F86D49">
      <w:pPr>
        <w:pStyle w:val="SpecBody"/>
      </w:pPr>
      <w:r>
        <w:t>D.  Maintain consistent materials, mixture proportions, placement sequence, finishing tools, curing timing, and protection throughout each contiguous area.</w:t>
      </w:r>
    </w:p>
    <w:p w14:paraId="7F2BF6CE" w14:textId="77777777" w:rsidR="00953F50" w:rsidRDefault="00F86D49">
      <w:pPr>
        <w:keepNext/>
        <w:shd w:val="clear" w:color="auto" w:fill="000000"/>
        <w:spacing w:before="200" w:after="120"/>
      </w:pPr>
      <w:r>
        <w:rPr>
          <w:b/>
          <w:color w:val="FFFFFF"/>
          <w:sz w:val="22"/>
        </w:rPr>
        <w:t>PART 2 - PRODUCTS</w:t>
      </w:r>
    </w:p>
    <w:p w14:paraId="473F8253" w14:textId="77777777" w:rsidR="00953F50" w:rsidRDefault="00F86D49">
      <w:pPr>
        <w:pStyle w:val="SpecArticle"/>
      </w:pPr>
      <w:proofErr w:type="gramStart"/>
      <w:r>
        <w:t>2.1  MANUFACTURERS</w:t>
      </w:r>
      <w:proofErr w:type="gramEnd"/>
    </w:p>
    <w:p w14:paraId="008093AF" w14:textId="3D2A3048" w:rsidR="00953F50" w:rsidRDefault="67E7506A">
      <w:pPr>
        <w:pStyle w:val="SpecBody"/>
      </w:pPr>
      <w:r>
        <w:t>A.  Basis-of-Design Manufacturer</w:t>
      </w:r>
      <w:r w:rsidRPr="00381A56">
        <w:rPr>
          <w:b/>
          <w:bCs/>
        </w:rPr>
        <w:t>: Sika Corporation</w:t>
      </w:r>
      <w:r w:rsidR="2AE59AC4">
        <w:t>, Aurora, IL (800) 282-3388</w:t>
      </w:r>
    </w:p>
    <w:p w14:paraId="2DDDFF92" w14:textId="43E8F402" w:rsidR="00953F50" w:rsidRDefault="2AE59AC4">
      <w:pPr>
        <w:pStyle w:val="SpecBody"/>
      </w:pPr>
      <w:r>
        <w:t>1. Contacts: Stephen Rissi, 727-542-6338, Rissi.Steve@US.Sika.com or Niall Hannagen, 267-995-2975, Hannagen.Niall@US.Sika.com</w:t>
      </w:r>
    </w:p>
    <w:p w14:paraId="057D9ABA" w14:textId="24518B96" w:rsidR="00953F50" w:rsidRDefault="67E7506A">
      <w:pPr>
        <w:pStyle w:val="SpecBody"/>
      </w:pPr>
      <w:r>
        <w:t xml:space="preserve">B.  Basis-of-Design Product: </w:t>
      </w:r>
      <w:r w:rsidRPr="67E7506A">
        <w:rPr>
          <w:b/>
          <w:bCs/>
        </w:rPr>
        <w:t>SikaColor®-150 SRI</w:t>
      </w:r>
      <w:r>
        <w:t xml:space="preserve"> solar-reflective integral coloring admixture.</w:t>
      </w:r>
    </w:p>
    <w:p w14:paraId="3C21ADC6" w14:textId="77777777" w:rsidR="00953F50" w:rsidRDefault="00F86D49">
      <w:pPr>
        <w:pStyle w:val="SpecBody"/>
      </w:pPr>
      <w:r>
        <w:t>C.  Substitutions: Comply with Section 01 25 00 "Substitution Procedures." Proposed products shall comply with specified pigment, color, solar-reflectance documentation, compatibility, mockup, and performance requirements.</w:t>
      </w:r>
    </w:p>
    <w:p w14:paraId="19F4A322" w14:textId="77777777" w:rsidR="00953F50" w:rsidRDefault="00F86D49">
      <w:pPr>
        <w:pStyle w:val="SpecArticle"/>
      </w:pPr>
      <w:proofErr w:type="gramStart"/>
      <w:r>
        <w:t>2.2  PERFORMANCE</w:t>
      </w:r>
      <w:proofErr w:type="gramEnd"/>
      <w:r>
        <w:t xml:space="preserve"> REQUIREMENTS</w:t>
      </w:r>
    </w:p>
    <w:p w14:paraId="0A4F649B" w14:textId="77777777" w:rsidR="00953F50" w:rsidRDefault="00F86D49">
      <w:pPr>
        <w:pStyle w:val="SpecBody"/>
      </w:pPr>
      <w:r>
        <w:t>A.  Pigments: Comply with ASTM C979/C979M.</w:t>
      </w:r>
    </w:p>
    <w:p w14:paraId="21179AEF" w14:textId="77777777" w:rsidR="00953F50" w:rsidRDefault="00F86D49">
      <w:pPr>
        <w:pStyle w:val="SpecBody"/>
      </w:pPr>
      <w:r>
        <w:lastRenderedPageBreak/>
        <w:t>B.  Color Stability: Provide pigments represented by manufacturer as weather resistant, ultraviolet stable, lightfast, and alkali resistant for intended exposure.</w:t>
      </w:r>
    </w:p>
    <w:p w14:paraId="65908279" w14:textId="77777777" w:rsidR="00953F50" w:rsidRDefault="00F86D49">
      <w:pPr>
        <w:pStyle w:val="SpecBody"/>
      </w:pPr>
      <w:r>
        <w:t>C.  Reinforcement Compatibility: Provide coloring admixture represented by manufacturer as containing no materials that initiate, accelerate, or promote corrosion of concrete reinforcement.</w:t>
      </w:r>
    </w:p>
    <w:p w14:paraId="4F686C5F" w14:textId="77777777" w:rsidR="00953F50" w:rsidRDefault="00F86D49">
      <w:pPr>
        <w:pStyle w:val="SpecBody"/>
      </w:pPr>
      <w:r>
        <w:t>D.  Solar Reflectance: Selected color and cement base shall have manufacturer published initial solar reflectance of not less than [0.33</w:t>
      </w:r>
      <w:proofErr w:type="gramStart"/>
      <w:r>
        <w:t>] [_</w:t>
      </w:r>
      <w:proofErr w:type="gramEnd"/>
      <w:r>
        <w:t>____], based on specimens prepared and tested using the manufacturer identified method.</w:t>
      </w:r>
    </w:p>
    <w:p w14:paraId="313EA482" w14:textId="77777777" w:rsidR="00953F50" w:rsidRDefault="00F86D49">
      <w:pPr>
        <w:pStyle w:val="SpecBody"/>
      </w:pPr>
      <w:r>
        <w:t>E.  Appearance: Completed Work shall match the accepted mockup within the range of variation inherent in integrally colored concrete.</w:t>
      </w:r>
    </w:p>
    <w:p w14:paraId="1CB4241D" w14:textId="77777777" w:rsidR="00953F50" w:rsidRDefault="00F86D49">
      <w:pPr>
        <w:pStyle w:val="SpecifierNote"/>
        <w:shd w:val="clear" w:color="auto" w:fill="FFF2E8"/>
      </w:pPr>
      <w:r>
        <w:rPr>
          <w:b/>
        </w:rPr>
        <w:t xml:space="preserve">SPECIFIER NOTE: </w:t>
      </w:r>
      <w:r>
        <w:t>Retain a numerical solar-reflectance criterion only when required by the project sustainability program. Confirm the selected color, cement base, finish, and curing or sealing system can meet the selected value. Do not represent pigment data alone as a guarantee of field SRI.</w:t>
      </w:r>
    </w:p>
    <w:p w14:paraId="0DC10DCA" w14:textId="77777777" w:rsidR="00953F50" w:rsidRDefault="00F86D49">
      <w:pPr>
        <w:pStyle w:val="SpecArticle"/>
      </w:pPr>
      <w:proofErr w:type="gramStart"/>
      <w:r>
        <w:t>2.3  INTEGRAL</w:t>
      </w:r>
      <w:proofErr w:type="gramEnd"/>
      <w:r>
        <w:t xml:space="preserve"> COLORING ADMIXTURE</w:t>
      </w:r>
    </w:p>
    <w:p w14:paraId="42B5B7B7" w14:textId="77777777" w:rsidR="00953F50" w:rsidRDefault="67E7506A">
      <w:pPr>
        <w:pStyle w:val="SpecBody"/>
      </w:pPr>
      <w:r>
        <w:t xml:space="preserve">A.  Product: </w:t>
      </w:r>
      <w:r w:rsidRPr="67E7506A">
        <w:rPr>
          <w:b/>
          <w:bCs/>
        </w:rPr>
        <w:t>SikaColor®-150 SRI.</w:t>
      </w:r>
    </w:p>
    <w:p w14:paraId="489B5223" w14:textId="77777777" w:rsidR="00953F50" w:rsidRDefault="00F86D49">
      <w:pPr>
        <w:pStyle w:val="SpecBody"/>
      </w:pPr>
      <w:r>
        <w:t>B.  Composition: Powdered integral coloring admixture based on infrared-reflective mixed-metal-oxide pigments.</w:t>
      </w:r>
    </w:p>
    <w:p w14:paraId="139D2909" w14:textId="77777777" w:rsidR="00953F50" w:rsidRDefault="00F86D49">
      <w:pPr>
        <w:pStyle w:val="SpecBody"/>
      </w:pPr>
      <w:r>
        <w:t>C.  Packaging: Factory measured packaging sized for the approved concrete mixture and pigment dosage.</w:t>
      </w:r>
    </w:p>
    <w:p w14:paraId="51223622" w14:textId="77777777" w:rsidR="00953F50" w:rsidRDefault="00F86D49">
      <w:pPr>
        <w:pStyle w:val="SpecBody"/>
      </w:pPr>
      <w:r>
        <w:t xml:space="preserve">D.  Color: [As selected by Architect from manufacturer standard colors] [Custom </w:t>
      </w:r>
      <w:proofErr w:type="gramStart"/>
      <w:r>
        <w:t>color matching</w:t>
      </w:r>
      <w:proofErr w:type="gramEnd"/>
      <w:r>
        <w:t xml:space="preserve"> accepted sample</w:t>
      </w:r>
      <w:proofErr w:type="gramStart"/>
      <w:r>
        <w:t>] [_</w:t>
      </w:r>
      <w:proofErr w:type="gramEnd"/>
      <w:r>
        <w:t>_______].</w:t>
      </w:r>
    </w:p>
    <w:p w14:paraId="4ACA87C3" w14:textId="77777777" w:rsidR="00953F50" w:rsidRDefault="00F86D49">
      <w:pPr>
        <w:pStyle w:val="SpecBody"/>
      </w:pPr>
      <w:r>
        <w:t>E.  Cement Base: [Gray] [White] portland cement, consistent with accepted mockup and selected color documentation.</w:t>
      </w:r>
    </w:p>
    <w:p w14:paraId="53F63D4D" w14:textId="77777777" w:rsidR="00953F50" w:rsidRDefault="00F86D49">
      <w:pPr>
        <w:pStyle w:val="SpecArticle"/>
      </w:pPr>
      <w:proofErr w:type="gramStart"/>
      <w:r>
        <w:t>2.4  CURING</w:t>
      </w:r>
      <w:proofErr w:type="gramEnd"/>
      <w:r>
        <w:t xml:space="preserve"> AND SEALING MATERIALS</w:t>
      </w:r>
    </w:p>
    <w:p w14:paraId="2D3D1A24" w14:textId="77777777" w:rsidR="00953F50" w:rsidRDefault="00F86D49">
      <w:pPr>
        <w:pStyle w:val="SpecBody"/>
      </w:pPr>
      <w:r>
        <w:t>A.  Provide curing compound or curing-and-sealing compound recommended by integral color manufacturer and demonstrated in the accepted mockup.</w:t>
      </w:r>
    </w:p>
    <w:p w14:paraId="414C1631" w14:textId="77777777" w:rsidR="00953F50" w:rsidRDefault="67E7506A">
      <w:pPr>
        <w:pStyle w:val="SpecBody"/>
      </w:pPr>
      <w:r>
        <w:t xml:space="preserve">B.  Basis-of-Design Product, Where Applicable: </w:t>
      </w:r>
      <w:r w:rsidRPr="67E7506A">
        <w:rPr>
          <w:b/>
          <w:bCs/>
        </w:rPr>
        <w:t>SikaCem®-101 Cureseal H2O.</w:t>
      </w:r>
    </w:p>
    <w:p w14:paraId="38F9CC46" w14:textId="77777777" w:rsidR="00953F50" w:rsidRDefault="00F86D49">
      <w:pPr>
        <w:pStyle w:val="SpecBody"/>
      </w:pPr>
      <w:r>
        <w:t>C.  Curing Compound: Comply with ASTM C309 when that standard is applicable to the selected product and project requirements.</w:t>
      </w:r>
    </w:p>
    <w:p w14:paraId="37FD0316" w14:textId="77777777" w:rsidR="00953F50" w:rsidRDefault="00F86D49">
      <w:pPr>
        <w:pStyle w:val="SpecBody"/>
      </w:pPr>
      <w:r>
        <w:t>D.  Verify compatibility of curing and sealing materials with selected color, finish, exposure, maintenance requirements, and required solar-reflectance performance.</w:t>
      </w:r>
    </w:p>
    <w:p w14:paraId="74A4FF3D" w14:textId="77777777" w:rsidR="00953F50" w:rsidRDefault="00F86D49">
      <w:pPr>
        <w:pStyle w:val="SpecArticle"/>
      </w:pPr>
      <w:proofErr w:type="gramStart"/>
      <w:r>
        <w:t>2.5  CONCRETE</w:t>
      </w:r>
      <w:proofErr w:type="gramEnd"/>
      <w:r>
        <w:t xml:space="preserve"> MATERIALS AND MIXTURES</w:t>
      </w:r>
    </w:p>
    <w:p w14:paraId="45D75E60" w14:textId="77777777" w:rsidR="00953F50" w:rsidRDefault="00F86D49">
      <w:pPr>
        <w:pStyle w:val="SpecBody"/>
      </w:pPr>
      <w:r>
        <w:t>A.  Concrete materials and mixture requirements: Comply with Section 03 30 00 or Section 32 13 16, as applicable.</w:t>
      </w:r>
    </w:p>
    <w:p w14:paraId="78095C27" w14:textId="77777777" w:rsidR="00953F50" w:rsidRDefault="00F86D49">
      <w:pPr>
        <w:pStyle w:val="SpecBody"/>
      </w:pPr>
      <w:r>
        <w:t>B.  Maintain consistent sources, types, brands, and proportions of cementitious materials and aggregates for each color and contiguous placement.</w:t>
      </w:r>
    </w:p>
    <w:p w14:paraId="608AB6A2" w14:textId="77777777" w:rsidR="00953F50" w:rsidRDefault="00F86D49">
      <w:pPr>
        <w:pStyle w:val="SpecBody"/>
      </w:pPr>
      <w:r>
        <w:t>C.  Do not use calcium chloride or admixtures containing calcium chloride.</w:t>
      </w:r>
    </w:p>
    <w:p w14:paraId="41D51B9C" w14:textId="77777777" w:rsidR="00953F50" w:rsidRDefault="00F86D49">
      <w:pPr>
        <w:pStyle w:val="SpecBody"/>
      </w:pPr>
      <w:r>
        <w:t>D.  Evaluate each final concrete mixture using actual project materials. Verify compatibility among pigment, cementitious materials, aggregates, chemical admixtures, fibers, curing materials, and sealers.</w:t>
      </w:r>
    </w:p>
    <w:p w14:paraId="09625B5E" w14:textId="77777777" w:rsidR="00953F50" w:rsidRDefault="00F86D49">
      <w:pPr>
        <w:pStyle w:val="SpecBody"/>
      </w:pPr>
      <w:r>
        <w:t xml:space="preserve">E.  Account for water absorbed by pigment without exceeding specified water-cementitious materials ratio. Make mixture adjustments at the batch plant under the approved mixture design; do not add uncontrolled water </w:t>
      </w:r>
      <w:proofErr w:type="gramStart"/>
      <w:r>
        <w:t>at</w:t>
      </w:r>
      <w:proofErr w:type="gramEnd"/>
      <w:r>
        <w:t xml:space="preserve"> the Project site.</w:t>
      </w:r>
    </w:p>
    <w:p w14:paraId="001E0633" w14:textId="77777777" w:rsidR="00953F50" w:rsidRDefault="00F86D49">
      <w:pPr>
        <w:pStyle w:val="SpecBody"/>
      </w:pPr>
      <w:r>
        <w:t>F.  Use the same approved mixture for the mockup and the Work. Do not change mixture ingredients, sources, proportions, or admixture sequence without review and a new accepted mockup where appearance may be affected.</w:t>
      </w:r>
    </w:p>
    <w:p w14:paraId="4B529454" w14:textId="77777777" w:rsidR="00953F50" w:rsidRDefault="00F86D49">
      <w:pPr>
        <w:pStyle w:val="SpecArticle"/>
      </w:pPr>
      <w:proofErr w:type="gramStart"/>
      <w:r>
        <w:t>2.6  COLOR</w:t>
      </w:r>
      <w:proofErr w:type="gramEnd"/>
      <w:r>
        <w:t xml:space="preserve"> AND FINISH SCHEDULE</w:t>
      </w:r>
    </w:p>
    <w:p w14:paraId="53725E8A" w14:textId="77777777" w:rsidR="00953F50" w:rsidRDefault="00F86D49">
      <w:pPr>
        <w:pStyle w:val="SpecBody"/>
      </w:pPr>
      <w:r>
        <w:t>A.  Area or Drawing Designation</w:t>
      </w:r>
      <w:proofErr w:type="gramStart"/>
      <w:r>
        <w:t>: [__</w:t>
      </w:r>
      <w:proofErr w:type="gramEnd"/>
      <w:r>
        <w:t>______].</w:t>
      </w:r>
    </w:p>
    <w:p w14:paraId="4B5DC69E" w14:textId="77777777" w:rsidR="00953F50" w:rsidRDefault="00F86D49">
      <w:pPr>
        <w:pStyle w:val="SpecBody"/>
      </w:pPr>
      <w:r>
        <w:t>B.  Manufacturer Color Name and Number</w:t>
      </w:r>
      <w:proofErr w:type="gramStart"/>
      <w:r>
        <w:t>: [_</w:t>
      </w:r>
      <w:proofErr w:type="gramEnd"/>
      <w:r>
        <w:t>_______].</w:t>
      </w:r>
    </w:p>
    <w:p w14:paraId="456CEB0B" w14:textId="77777777" w:rsidR="00953F50" w:rsidRDefault="00F86D49">
      <w:pPr>
        <w:pStyle w:val="SpecBody"/>
      </w:pPr>
      <w:r>
        <w:t>C.  Cement Base: [Gray] [White].</w:t>
      </w:r>
    </w:p>
    <w:p w14:paraId="5EF66496" w14:textId="77777777" w:rsidR="00953F50" w:rsidRDefault="00F86D49">
      <w:pPr>
        <w:pStyle w:val="SpecBody"/>
      </w:pPr>
      <w:r>
        <w:t>D.  Surface Finish: [Broom] [Swirl] [Trowel] [Sandblast] [Exposed aggregate] [Other: ________].</w:t>
      </w:r>
    </w:p>
    <w:p w14:paraId="61655818" w14:textId="77777777" w:rsidR="00953F50" w:rsidRDefault="00F86D49">
      <w:pPr>
        <w:pStyle w:val="SpecBody"/>
      </w:pPr>
      <w:r>
        <w:t>E.  Curing or Sealing Product</w:t>
      </w:r>
      <w:proofErr w:type="gramStart"/>
      <w:r>
        <w:t>: [__</w:t>
      </w:r>
      <w:proofErr w:type="gramEnd"/>
      <w:r>
        <w:t>______].</w:t>
      </w:r>
    </w:p>
    <w:p w14:paraId="256A37C3" w14:textId="77777777" w:rsidR="00953F50" w:rsidRDefault="00F86D49">
      <w:pPr>
        <w:pStyle w:val="SpecBody"/>
      </w:pPr>
      <w:r>
        <w:t>F.  Published Initial Solar Reflectance</w:t>
      </w:r>
      <w:proofErr w:type="gramStart"/>
      <w:r>
        <w:t>: [_</w:t>
      </w:r>
      <w:proofErr w:type="gramEnd"/>
      <w:r>
        <w:t>_______].</w:t>
      </w:r>
    </w:p>
    <w:p w14:paraId="702C97C0" w14:textId="77777777" w:rsidR="00953F50" w:rsidRDefault="00F86D49">
      <w:pPr>
        <w:keepNext/>
        <w:shd w:val="clear" w:color="auto" w:fill="000000"/>
        <w:spacing w:before="200" w:after="120"/>
      </w:pPr>
      <w:r>
        <w:rPr>
          <w:b/>
          <w:color w:val="FFFFFF"/>
          <w:sz w:val="22"/>
        </w:rPr>
        <w:t>PART 3 - EXECUTION</w:t>
      </w:r>
    </w:p>
    <w:p w14:paraId="47049B53" w14:textId="77777777" w:rsidR="00953F50" w:rsidRDefault="00F86D49">
      <w:pPr>
        <w:pStyle w:val="SpecArticle"/>
      </w:pPr>
      <w:proofErr w:type="gramStart"/>
      <w:r>
        <w:t>3.1  EXAMINATION</w:t>
      </w:r>
      <w:proofErr w:type="gramEnd"/>
    </w:p>
    <w:p w14:paraId="4AFF3578" w14:textId="77777777" w:rsidR="00953F50" w:rsidRDefault="00F86D49">
      <w:pPr>
        <w:pStyle w:val="SpecBody"/>
      </w:pPr>
      <w:r>
        <w:t>A.  Verify substrates, forms, reinforcement, embedded items, joints, access, weather protection, batching procedures, and placement sequence are ready for integrally colored concrete.</w:t>
      </w:r>
    </w:p>
    <w:p w14:paraId="3267D6C3" w14:textId="77777777" w:rsidR="00953F50" w:rsidRDefault="00F86D49">
      <w:pPr>
        <w:pStyle w:val="SpecBody"/>
      </w:pPr>
      <w:r>
        <w:t>B.  Verify materials and equipment used for batching, transporting, placing, finishing, and curing are clean and will not contaminate or discolor concrete.</w:t>
      </w:r>
    </w:p>
    <w:p w14:paraId="68013161" w14:textId="77777777" w:rsidR="00953F50" w:rsidRDefault="00F86D49">
      <w:pPr>
        <w:pStyle w:val="SpecBody"/>
      </w:pPr>
      <w:r>
        <w:lastRenderedPageBreak/>
        <w:t>C.  Do not begin placement until unsatisfactory conditions have been corrected.</w:t>
      </w:r>
    </w:p>
    <w:p w14:paraId="19B1B741" w14:textId="77777777" w:rsidR="00953F50" w:rsidRDefault="00F86D49">
      <w:pPr>
        <w:pStyle w:val="SpecArticle"/>
      </w:pPr>
      <w:proofErr w:type="gramStart"/>
      <w:r>
        <w:t>3.2  PREPARATION</w:t>
      </w:r>
      <w:proofErr w:type="gramEnd"/>
    </w:p>
    <w:p w14:paraId="56265104" w14:textId="77777777" w:rsidR="00953F50" w:rsidRDefault="00F86D49">
      <w:pPr>
        <w:pStyle w:val="SpecBody"/>
      </w:pPr>
      <w:r>
        <w:t>A.  Protect adjacent construction from staining, splatter, curing materials, sealers, and cleaning operations.</w:t>
      </w:r>
    </w:p>
    <w:p w14:paraId="7FBE0D13" w14:textId="77777777" w:rsidR="00953F50" w:rsidRDefault="00F86D49">
      <w:pPr>
        <w:pStyle w:val="SpecBody"/>
      </w:pPr>
      <w:r>
        <w:t>B.  Confirm approved color, mixture, pigment dosage, batch sequence, delivery schedule, finishing tools, and curing system before batching.</w:t>
      </w:r>
    </w:p>
    <w:p w14:paraId="65F7D88F" w14:textId="77777777" w:rsidR="00953F50" w:rsidRDefault="00F86D49">
      <w:pPr>
        <w:pStyle w:val="SpecBody"/>
      </w:pPr>
      <w:r>
        <w:t>C.  Provide sufficient labor and equipment to place and finish each planned placement without interruption that could cause visible differences.</w:t>
      </w:r>
    </w:p>
    <w:p w14:paraId="615C4B1A" w14:textId="77777777" w:rsidR="00953F50" w:rsidRDefault="00F86D49">
      <w:pPr>
        <w:pStyle w:val="SpecArticle"/>
      </w:pPr>
      <w:proofErr w:type="gramStart"/>
      <w:r>
        <w:t>3.3  BATCHING</w:t>
      </w:r>
      <w:proofErr w:type="gramEnd"/>
      <w:r>
        <w:t xml:space="preserve"> AND PLACEMENT</w:t>
      </w:r>
    </w:p>
    <w:p w14:paraId="54F0EF6E" w14:textId="77777777" w:rsidR="00953F50" w:rsidRDefault="00F86D49">
      <w:pPr>
        <w:pStyle w:val="SpecBody"/>
      </w:pPr>
      <w:r>
        <w:t>A.  Batch integral coloring admixture in accordance with manufacturer written instructions and approved mixture design.</w:t>
      </w:r>
    </w:p>
    <w:p w14:paraId="67565130" w14:textId="77777777" w:rsidR="00953F50" w:rsidRDefault="00F86D49">
      <w:pPr>
        <w:pStyle w:val="SpecBody"/>
      </w:pPr>
      <w:r>
        <w:t>B.  Maintain consistent pigment dosage, mixing sequence, mixing time, load size, revolutions, delivery interval, and discharge procedure.</w:t>
      </w:r>
    </w:p>
    <w:p w14:paraId="07B7F364" w14:textId="77777777" w:rsidR="00953F50" w:rsidRDefault="00F86D49">
      <w:pPr>
        <w:pStyle w:val="SpecBody"/>
      </w:pPr>
      <w:r>
        <w:t>C.  Place and consolidate concrete in accordance with the governing concrete section without segregation or excessive vibration.</w:t>
      </w:r>
    </w:p>
    <w:p w14:paraId="7C7A71B4" w14:textId="77777777" w:rsidR="00953F50" w:rsidRDefault="00F86D49">
      <w:pPr>
        <w:pStyle w:val="SpecBody"/>
      </w:pPr>
      <w:r>
        <w:t xml:space="preserve">D.  Do not add water to partially discharged or partially cured loads. Do not add water </w:t>
      </w:r>
      <w:proofErr w:type="gramStart"/>
      <w:r>
        <w:t>at</w:t>
      </w:r>
      <w:proofErr w:type="gramEnd"/>
      <w:r>
        <w:t xml:space="preserve"> the surface during finishing.</w:t>
      </w:r>
    </w:p>
    <w:p w14:paraId="3188A76C" w14:textId="77777777" w:rsidR="00953F50" w:rsidRDefault="00F86D49">
      <w:pPr>
        <w:pStyle w:val="SpecBody"/>
      </w:pPr>
      <w:r>
        <w:t>E.  Reject concrete that does not comply with approved mixture, elapsed-time, consistency, or appearance-control requirements.</w:t>
      </w:r>
    </w:p>
    <w:p w14:paraId="090AACAB" w14:textId="77777777" w:rsidR="00953F50" w:rsidRDefault="00F86D49">
      <w:pPr>
        <w:pStyle w:val="SpecArticle"/>
      </w:pPr>
      <w:proofErr w:type="gramStart"/>
      <w:r>
        <w:t>3.4  FINISHING</w:t>
      </w:r>
      <w:proofErr w:type="gramEnd"/>
    </w:p>
    <w:p w14:paraId="649DCE6B" w14:textId="77777777" w:rsidR="00953F50" w:rsidRDefault="00F86D49">
      <w:pPr>
        <w:pStyle w:val="SpecBody"/>
      </w:pPr>
      <w:r>
        <w:t xml:space="preserve">A.  Finish surfaces uniformly to match accepted mockup. Use the same type of tools and </w:t>
      </w:r>
      <w:proofErr w:type="gramStart"/>
      <w:r>
        <w:t>finishing</w:t>
      </w:r>
      <w:proofErr w:type="gramEnd"/>
      <w:r>
        <w:t xml:space="preserve"> sequence throughout each contiguous area.</w:t>
      </w:r>
    </w:p>
    <w:p w14:paraId="0D9F0F45" w14:textId="77777777" w:rsidR="00953F50" w:rsidRDefault="00F86D49">
      <w:pPr>
        <w:pStyle w:val="SpecBody"/>
      </w:pPr>
      <w:r>
        <w:t>B.  Do not use wet brooms, water sprinkling, or other practices that alter surface water-cementitious materials ratio or pigment concentration.</w:t>
      </w:r>
    </w:p>
    <w:p w14:paraId="6F4B895E" w14:textId="77777777" w:rsidR="00953F50" w:rsidRDefault="00F86D49">
      <w:pPr>
        <w:pStyle w:val="SpecBody"/>
      </w:pPr>
      <w:r>
        <w:t>C.  Broom Finish: Draw broom across freshly [floated] [troweled] concrete to produce [fine] [medium] [coarse] texture in [straight] [wavy] lines. Do not dampen broom.</w:t>
      </w:r>
    </w:p>
    <w:p w14:paraId="4331E93B" w14:textId="77777777" w:rsidR="00953F50" w:rsidRDefault="00F86D49">
      <w:pPr>
        <w:pStyle w:val="SpecBody"/>
      </w:pPr>
      <w:r>
        <w:t>D.  Swirl Finish: Float surface using consistent tools and pressure to produce uniform arcs matching accepted mockup.</w:t>
      </w:r>
    </w:p>
    <w:p w14:paraId="7AACB2D9" w14:textId="77777777" w:rsidR="00953F50" w:rsidRDefault="00F86D49">
      <w:pPr>
        <w:pStyle w:val="SpecBody"/>
      </w:pPr>
      <w:r>
        <w:t>E.  Trowel Finish: Trowel uniformly without over-troweling, burnishing, or producing an unsafe surface for the intended use.</w:t>
      </w:r>
    </w:p>
    <w:p w14:paraId="6BAC2ACA" w14:textId="77777777" w:rsidR="00953F50" w:rsidRDefault="00F86D49">
      <w:pPr>
        <w:pStyle w:val="SpecBody"/>
      </w:pPr>
      <w:r>
        <w:t>F.  Sandblast Finish: After concrete has developed adequate strength, uniformly expose surface to match accepted mockup without damaging concrete.</w:t>
      </w:r>
    </w:p>
    <w:p w14:paraId="795AE4B0" w14:textId="77777777" w:rsidR="00953F50" w:rsidRDefault="00F86D49">
      <w:pPr>
        <w:pStyle w:val="SpecBody"/>
      </w:pPr>
      <w:r>
        <w:t>G.  Exposed Aggregate Finish: Comply with Section 03 35 23 and use accepted surface retarder, exposure depth, and washing procedure. Coordinate integral color separately.</w:t>
      </w:r>
    </w:p>
    <w:p w14:paraId="1759B8C0" w14:textId="77777777" w:rsidR="00953F50" w:rsidRDefault="00F86D49">
      <w:pPr>
        <w:pStyle w:val="SpecArticle"/>
      </w:pPr>
      <w:proofErr w:type="gramStart"/>
      <w:r>
        <w:t>3.5  CURING</w:t>
      </w:r>
      <w:proofErr w:type="gramEnd"/>
      <w:r>
        <w:t xml:space="preserve"> AND SEALING</w:t>
      </w:r>
    </w:p>
    <w:p w14:paraId="004E9204" w14:textId="77777777" w:rsidR="00953F50" w:rsidRDefault="00F86D49">
      <w:pPr>
        <w:pStyle w:val="SpecBody"/>
      </w:pPr>
      <w:r>
        <w:t>A.  Begin curing at a consistent stage of finishing for each placement.</w:t>
      </w:r>
    </w:p>
    <w:p w14:paraId="58BF1934" w14:textId="77777777" w:rsidR="00953F50" w:rsidRDefault="00F86D49">
      <w:pPr>
        <w:pStyle w:val="SpecBody"/>
      </w:pPr>
      <w:r>
        <w:t>B.  Apply curing or curing-and-sealing material uniformly at manufacturer recommended rate using equipment and procedures demonstrated in accepted mockup.</w:t>
      </w:r>
    </w:p>
    <w:p w14:paraId="27B3476A" w14:textId="77777777" w:rsidR="00953F50" w:rsidRDefault="00F86D49">
      <w:pPr>
        <w:pStyle w:val="SpecBody"/>
      </w:pPr>
      <w:r>
        <w:t>C.  Prevent puddling, lap marks, overspray, contamination, and nonuniform application.</w:t>
      </w:r>
    </w:p>
    <w:p w14:paraId="3B8F3BBB" w14:textId="77777777" w:rsidR="00953F50" w:rsidRDefault="00F86D49">
      <w:pPr>
        <w:pStyle w:val="SpecBody"/>
      </w:pPr>
      <w:r>
        <w:t>D.  Do not use plastic sheeting directly against colored concrete unless the appearance effect has been demonstrated and accepted in the mockup.</w:t>
      </w:r>
    </w:p>
    <w:p w14:paraId="70E8453E" w14:textId="77777777" w:rsidR="00953F50" w:rsidRDefault="00F86D49">
      <w:pPr>
        <w:pStyle w:val="SpecBody"/>
      </w:pPr>
      <w:r>
        <w:t>E.  Protect curing concrete from rapid moisture loss, precipitation, freezing, contamination, and traffic.</w:t>
      </w:r>
    </w:p>
    <w:p w14:paraId="7ED43D10" w14:textId="77777777" w:rsidR="00953F50" w:rsidRDefault="00F86D49">
      <w:pPr>
        <w:pStyle w:val="SpecArticle"/>
      </w:pPr>
      <w:proofErr w:type="gramStart"/>
      <w:r>
        <w:t>3.6  FIELD</w:t>
      </w:r>
      <w:proofErr w:type="gramEnd"/>
      <w:r>
        <w:t xml:space="preserve"> QUALITY CONTROL</w:t>
      </w:r>
    </w:p>
    <w:p w14:paraId="21B1527D" w14:textId="77777777" w:rsidR="00953F50" w:rsidRDefault="00F86D49">
      <w:pPr>
        <w:pStyle w:val="SpecBody"/>
      </w:pPr>
      <w:r>
        <w:t>A.  Perform concrete testing required by the governing concrete section.</w:t>
      </w:r>
    </w:p>
    <w:p w14:paraId="7CD9ADAE" w14:textId="77777777" w:rsidR="00953F50" w:rsidRDefault="00F86D49">
      <w:pPr>
        <w:pStyle w:val="SpecBody"/>
      </w:pPr>
      <w:r>
        <w:t>B.  Verify each delivered load against approved mixture and record batch time, discharge time, pigment dosage, concrete temperature, slump or flow, air content where required, placement location, and weather conditions.</w:t>
      </w:r>
    </w:p>
    <w:p w14:paraId="24818348" w14:textId="77777777" w:rsidR="00953F50" w:rsidRDefault="00F86D49">
      <w:pPr>
        <w:pStyle w:val="SpecBody"/>
      </w:pPr>
      <w:r>
        <w:t>C.  Evaluate completed color and finish under similar lighting and moisture conditions by comparison with accepted mockup.</w:t>
      </w:r>
    </w:p>
    <w:p w14:paraId="757BB4EB" w14:textId="77777777" w:rsidR="00953F50" w:rsidRDefault="00F86D49">
      <w:pPr>
        <w:pStyle w:val="SpecBody"/>
      </w:pPr>
      <w:r>
        <w:t>D.  Where field verification of solar reflectance is required, use the test method, timing, number of readings, locations, and acceptance criteria stated in Division 01 or the sustainability requirements.</w:t>
      </w:r>
    </w:p>
    <w:p w14:paraId="721941D2" w14:textId="77777777" w:rsidR="00953F50" w:rsidRDefault="00F86D49">
      <w:pPr>
        <w:pStyle w:val="SpecArticle"/>
      </w:pPr>
      <w:proofErr w:type="gramStart"/>
      <w:r>
        <w:t>3.7  APPEARANCE</w:t>
      </w:r>
      <w:proofErr w:type="gramEnd"/>
      <w:r>
        <w:t xml:space="preserve"> ACCEPTANCE</w:t>
      </w:r>
    </w:p>
    <w:p w14:paraId="3D225CC6" w14:textId="77777777" w:rsidR="00953F50" w:rsidRDefault="00F86D49">
      <w:pPr>
        <w:pStyle w:val="SpecBody"/>
      </w:pPr>
      <w:r>
        <w:t xml:space="preserve">A.  Allow concrete to cure and dry sufficiently before final appearance evaluation. Evaluate contiguous areas </w:t>
      </w:r>
      <w:proofErr w:type="gramStart"/>
      <w:r>
        <w:t>as a whole rather</w:t>
      </w:r>
      <w:proofErr w:type="gramEnd"/>
      <w:r>
        <w:t xml:space="preserve"> than isolated points.</w:t>
      </w:r>
    </w:p>
    <w:p w14:paraId="185ED16A" w14:textId="77777777" w:rsidR="00953F50" w:rsidRDefault="00F86D49">
      <w:pPr>
        <w:pStyle w:val="SpecBody"/>
      </w:pPr>
      <w:r>
        <w:t>B.  Completed Work shall match the accepted mockup for color range, texture, finish, and overall visual uniformity, allowing normal variation inherent in concrete materials and construction.</w:t>
      </w:r>
    </w:p>
    <w:p w14:paraId="1528D77C" w14:textId="77777777" w:rsidR="00953F50" w:rsidRDefault="00F86D49">
      <w:pPr>
        <w:pStyle w:val="SpecBody"/>
      </w:pPr>
      <w:r>
        <w:lastRenderedPageBreak/>
        <w:t>C.  The following are not acceptable when visible from normal viewing locations under normal lighting: abrupt color changes between adjacent placements not represented by accepted mockup; pigment streaking; finishing burns; curing or sealer lap marks; contamination; efflorescence caused by improper protection; and repairs that do not blend with surrounding Work.</w:t>
      </w:r>
    </w:p>
    <w:p w14:paraId="19C0B642" w14:textId="77777777" w:rsidR="00953F50" w:rsidRDefault="00F86D49">
      <w:pPr>
        <w:pStyle w:val="SpecBody"/>
      </w:pPr>
      <w:r>
        <w:t xml:space="preserve">D.  Minor variations </w:t>
      </w:r>
      <w:proofErr w:type="gramStart"/>
      <w:r>
        <w:t>similar to</w:t>
      </w:r>
      <w:proofErr w:type="gramEnd"/>
      <w:r>
        <w:t xml:space="preserve"> those present in the accepted mockup are acceptable.</w:t>
      </w:r>
    </w:p>
    <w:p w14:paraId="724621DF" w14:textId="77777777" w:rsidR="00953F50" w:rsidRDefault="00F86D49">
      <w:pPr>
        <w:pStyle w:val="SpecArticle"/>
      </w:pPr>
      <w:proofErr w:type="gramStart"/>
      <w:r>
        <w:t>3.8  REPAIR</w:t>
      </w:r>
      <w:proofErr w:type="gramEnd"/>
    </w:p>
    <w:p w14:paraId="7A6E6831" w14:textId="77777777" w:rsidR="00953F50" w:rsidRDefault="00F86D49">
      <w:pPr>
        <w:pStyle w:val="SpecBody"/>
      </w:pPr>
      <w:r>
        <w:t>A.  Submit proposed repair procedure for review before altering nonconforming colored concrete.</w:t>
      </w:r>
    </w:p>
    <w:p w14:paraId="3EEB87B8" w14:textId="77777777" w:rsidR="00953F50" w:rsidRDefault="00F86D49">
      <w:pPr>
        <w:pStyle w:val="SpecBody"/>
      </w:pPr>
      <w:r>
        <w:t>B.  Test repair methods in an inconspicuous location or separate sample. Obtain acceptance before proceeding.</w:t>
      </w:r>
    </w:p>
    <w:p w14:paraId="27556A4D" w14:textId="77777777" w:rsidR="00953F50" w:rsidRDefault="00F86D49">
      <w:pPr>
        <w:pStyle w:val="SpecBody"/>
      </w:pPr>
      <w:r>
        <w:t>C.  Remove and replace Work when acceptable appearance cannot be achieved by an approved repair method.</w:t>
      </w:r>
    </w:p>
    <w:p w14:paraId="18744C69" w14:textId="77777777" w:rsidR="00953F50" w:rsidRDefault="00F86D49">
      <w:pPr>
        <w:pStyle w:val="SpecArticle"/>
      </w:pPr>
      <w:proofErr w:type="gramStart"/>
      <w:r>
        <w:t>3.9  PROTECTION</w:t>
      </w:r>
      <w:proofErr w:type="gramEnd"/>
      <w:r>
        <w:t xml:space="preserve"> AND CLEANING</w:t>
      </w:r>
    </w:p>
    <w:p w14:paraId="4C44018F" w14:textId="77777777" w:rsidR="00953F50" w:rsidRDefault="00F86D49">
      <w:pPr>
        <w:pStyle w:val="SpecBody"/>
      </w:pPr>
      <w:r>
        <w:t>A.  Protect completed integrally colored concrete from construction traffic, staining, deicing chemicals, standing water, abrasion, impact, and damage until Substantial Completion.</w:t>
      </w:r>
    </w:p>
    <w:p w14:paraId="08E4A739" w14:textId="77777777" w:rsidR="00953F50" w:rsidRDefault="00F86D49">
      <w:pPr>
        <w:pStyle w:val="SpecBody"/>
      </w:pPr>
      <w:r>
        <w:t xml:space="preserve">B.  Use breathable, nonstaining protective materials that will not trap moisture or alter color. Do not tape protection directly to </w:t>
      </w:r>
      <w:proofErr w:type="gramStart"/>
      <w:r>
        <w:t>finished</w:t>
      </w:r>
      <w:proofErr w:type="gramEnd"/>
      <w:r>
        <w:t xml:space="preserve"> concrete.</w:t>
      </w:r>
    </w:p>
    <w:p w14:paraId="3732069B" w14:textId="77777777" w:rsidR="00953F50" w:rsidRDefault="00F86D49">
      <w:pPr>
        <w:pStyle w:val="SpecBody"/>
      </w:pPr>
      <w:r>
        <w:t>C.  Clean using methods and products recommended by integral color and curing or sealer manufacturers and demonstrated not to alter color, texture, or solar-reflectance performance.</w:t>
      </w:r>
    </w:p>
    <w:p w14:paraId="3DB477DF" w14:textId="77777777" w:rsidR="00953F50" w:rsidRDefault="00F86D49">
      <w:pPr>
        <w:pStyle w:val="SpecBody"/>
      </w:pPr>
      <w:r>
        <w:t>D.  Remove protection and leave surfaces clean and free of defects at completion.</w:t>
      </w:r>
    </w:p>
    <w:p w14:paraId="36D2F381" w14:textId="77777777" w:rsidR="00953F50" w:rsidRDefault="00F86D49">
      <w:pPr>
        <w:spacing w:before="240"/>
        <w:jc w:val="center"/>
      </w:pPr>
      <w:r>
        <w:rPr>
          <w:b/>
          <w:sz w:val="20"/>
        </w:rPr>
        <w:t>END OF SECTION</w:t>
      </w:r>
    </w:p>
    <w:p w14:paraId="04D3458A" w14:textId="77777777" w:rsidR="00953F50" w:rsidRDefault="00F86D49">
      <w:pPr>
        <w:spacing w:before="360"/>
      </w:pPr>
      <w:r>
        <w:rPr>
          <w:b/>
          <w:color w:val="F58220"/>
        </w:rPr>
        <w:t>EDITORIAL BASIS</w:t>
      </w:r>
    </w:p>
    <w:p w14:paraId="085EEDD7" w14:textId="77777777" w:rsidR="00953F50" w:rsidRDefault="00F86D49">
      <w:pPr>
        <w:pStyle w:val="SpecBody"/>
      </w:pPr>
      <w:r>
        <w:t>•.  Classification basis: 03 35 19, Colored Concrete Finishing, with 32 13 16, Decorative Concrete Paving, as the alternative for complete exterior paving work.</w:t>
      </w:r>
    </w:p>
    <w:p w14:paraId="24495A18" w14:textId="77777777" w:rsidR="00953F50" w:rsidRDefault="67E7506A">
      <w:pPr>
        <w:pStyle w:val="SpecBody"/>
      </w:pPr>
      <w:r>
        <w:t>•.  Product basis:</w:t>
      </w:r>
      <w:r w:rsidRPr="67E7506A">
        <w:rPr>
          <w:b/>
          <w:bCs/>
        </w:rPr>
        <w:t xml:space="preserve"> SikaColor®-150 SRI </w:t>
      </w:r>
      <w:r>
        <w:t>product data supplied by Sika; ASTM C979/C979M pigment compliance; manufacturer-published color and solar-reflectance documentation.</w:t>
      </w:r>
    </w:p>
    <w:p w14:paraId="57516745" w14:textId="77777777" w:rsidR="00953F50" w:rsidRDefault="00F86D49">
      <w:pPr>
        <w:pStyle w:val="SpecBody"/>
      </w:pPr>
      <w:r>
        <w:t>•.  Coordination basis: Concrete mixture, structural, placement, and testing requirements remain in the governing cast-in-place concrete or paving section. Curing, exposed aggregate finishing, and joint sealants are cross-referenced as separate work results.</w:t>
      </w:r>
    </w:p>
    <w:p w14:paraId="6881291A" w14:textId="77777777" w:rsidR="00953F50" w:rsidRDefault="00F86D49">
      <w:pPr>
        <w:pStyle w:val="SpecBody"/>
      </w:pPr>
      <w:r>
        <w:t xml:space="preserve">•.  Project </w:t>
      </w:r>
      <w:proofErr w:type="gramStart"/>
      <w:r>
        <w:t>specifier</w:t>
      </w:r>
      <w:proofErr w:type="gramEnd"/>
      <w:r>
        <w:t xml:space="preserve"> must verify current product availability, selected color data, curing or </w:t>
      </w:r>
      <w:proofErr w:type="gramStart"/>
      <w:r>
        <w:t>sealing</w:t>
      </w:r>
      <w:proofErr w:type="gramEnd"/>
      <w:r>
        <w:t xml:space="preserve"> product standards, sustainability criteria, and referenced-standard editions before issue.</w:t>
      </w:r>
    </w:p>
    <w:sectPr w:rsidR="00953F50" w:rsidSect="00034616">
      <w:headerReference w:type="default" r:id="rId11"/>
      <w:footerReference w:type="default" r:id="rId12"/>
      <w:pgSz w:w="12240" w:h="15840"/>
      <w:pgMar w:top="936" w:right="1080" w:bottom="936"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0C1C6" w14:textId="77777777" w:rsidR="006944FB" w:rsidRDefault="006944FB">
      <w:pPr>
        <w:spacing w:after="0" w:line="240" w:lineRule="auto"/>
      </w:pPr>
      <w:r>
        <w:separator/>
      </w:r>
    </w:p>
  </w:endnote>
  <w:endnote w:type="continuationSeparator" w:id="0">
    <w:p w14:paraId="0C115ED2" w14:textId="77777777" w:rsidR="006944FB" w:rsidRDefault="00694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43F9" w14:textId="0E329975" w:rsidR="00953F50" w:rsidRDefault="00F86D49">
    <w:pPr>
      <w:pStyle w:val="Footer"/>
      <w:jc w:val="center"/>
    </w:pPr>
    <w:r>
      <w:rPr>
        <w:color w:val="595959"/>
        <w:sz w:val="16"/>
      </w:rPr>
      <w:t xml:space="preserve">03 35 19 - Colored Concrete </w:t>
    </w:r>
    <w:proofErr w:type="gramStart"/>
    <w:r>
      <w:rPr>
        <w:color w:val="595959"/>
        <w:sz w:val="16"/>
      </w:rPr>
      <w:t>Finishing  |</w:t>
    </w:r>
    <w:proofErr w:type="gramEnd"/>
    <w:r>
      <w:rPr>
        <w:color w:val="595959"/>
        <w:sz w:val="16"/>
      </w:rPr>
      <w:t xml:space="preserve">  </w:t>
    </w:r>
    <w:r>
      <w:fldChar w:fldCharType="begin"/>
    </w:r>
    <w:r>
      <w:instrText>PAGE</w:instrText>
    </w:r>
    <w:r>
      <w:fldChar w:fldCharType="separate"/>
    </w:r>
    <w:r w:rsidR="003D329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04C8E" w14:textId="77777777" w:rsidR="006944FB" w:rsidRDefault="006944FB">
      <w:pPr>
        <w:spacing w:after="0" w:line="240" w:lineRule="auto"/>
      </w:pPr>
      <w:r>
        <w:separator/>
      </w:r>
    </w:p>
  </w:footnote>
  <w:footnote w:type="continuationSeparator" w:id="0">
    <w:p w14:paraId="72F2C7EF" w14:textId="77777777" w:rsidR="006944FB" w:rsidRDefault="00694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B4E5" w14:textId="77777777" w:rsidR="00953F50" w:rsidRDefault="00F86D49">
    <w:pPr>
      <w:pStyle w:val="Header"/>
      <w:jc w:val="right"/>
    </w:pPr>
    <w:r>
      <w:rPr>
        <w:b/>
        <w:color w:val="595959"/>
        <w:sz w:val="16"/>
      </w:rPr>
      <w:t xml:space="preserve">SIKA GUIDE </w:t>
    </w:r>
    <w:proofErr w:type="gramStart"/>
    <w:r>
      <w:rPr>
        <w:b/>
        <w:color w:val="595959"/>
        <w:sz w:val="16"/>
      </w:rPr>
      <w:t>SPECIFICATION  |</w:t>
    </w:r>
    <w:proofErr w:type="gramEnd"/>
    <w:r>
      <w:rPr>
        <w:b/>
        <w:color w:val="595959"/>
        <w:sz w:val="16"/>
      </w:rPr>
      <w:t xml:space="preserve">  </w:t>
    </w:r>
    <w:proofErr w:type="spellStart"/>
    <w:r>
      <w:rPr>
        <w:b/>
        <w:color w:val="595959"/>
        <w:sz w:val="16"/>
      </w:rPr>
      <w:t>SikaColor</w:t>
    </w:r>
    <w:proofErr w:type="spellEnd"/>
    <w:r>
      <w:rPr>
        <w:b/>
        <w:color w:val="595959"/>
        <w:sz w:val="16"/>
      </w:rPr>
      <w:t>®-150 SRI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4044632">
    <w:abstractNumId w:val="8"/>
  </w:num>
  <w:num w:numId="2" w16cid:durableId="1403797344">
    <w:abstractNumId w:val="6"/>
  </w:num>
  <w:num w:numId="3" w16cid:durableId="225000002">
    <w:abstractNumId w:val="5"/>
  </w:num>
  <w:num w:numId="4" w16cid:durableId="548810030">
    <w:abstractNumId w:val="4"/>
  </w:num>
  <w:num w:numId="5" w16cid:durableId="981080879">
    <w:abstractNumId w:val="7"/>
  </w:num>
  <w:num w:numId="6" w16cid:durableId="822477499">
    <w:abstractNumId w:val="3"/>
  </w:num>
  <w:num w:numId="7" w16cid:durableId="1924223769">
    <w:abstractNumId w:val="2"/>
  </w:num>
  <w:num w:numId="8" w16cid:durableId="1097823426">
    <w:abstractNumId w:val="1"/>
  </w:num>
  <w:num w:numId="9" w16cid:durableId="141597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1A56"/>
    <w:rsid w:val="003D3290"/>
    <w:rsid w:val="006944FB"/>
    <w:rsid w:val="00953F50"/>
    <w:rsid w:val="009A3C60"/>
    <w:rsid w:val="00AA1D8D"/>
    <w:rsid w:val="00B47730"/>
    <w:rsid w:val="00CB0664"/>
    <w:rsid w:val="00CE2DD4"/>
    <w:rsid w:val="00F86D49"/>
    <w:rsid w:val="00FC693F"/>
    <w:rsid w:val="1BA5CE65"/>
    <w:rsid w:val="1C0B4FFB"/>
    <w:rsid w:val="2AE59AC4"/>
    <w:rsid w:val="3B0A936D"/>
    <w:rsid w:val="3DAB1126"/>
    <w:rsid w:val="4611C5C3"/>
    <w:rsid w:val="5DB2F0C5"/>
    <w:rsid w:val="67E7506A"/>
    <w:rsid w:val="6F08E1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FE7CC75-E30E-4C45-8706-14220217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F58220"/>
      <w:sz w:val="20"/>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b/>
      <w:i/>
      <w:iCs/>
      <w:color w:val="F5822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Article">
    <w:name w:val="Spec Article"/>
    <w:pPr>
      <w:keepNext/>
      <w:spacing w:before="140" w:after="60"/>
    </w:pPr>
    <w:rPr>
      <w:rFonts w:ascii="Arial" w:hAnsi="Arial"/>
      <w:b/>
      <w:sz w:val="18"/>
    </w:rPr>
  </w:style>
  <w:style w:type="paragraph" w:customStyle="1" w:styleId="SpecifierNote">
    <w:name w:val="Specifier Note"/>
    <w:pPr>
      <w:spacing w:before="80" w:after="100"/>
      <w:ind w:left="288" w:right="288"/>
    </w:pPr>
    <w:rPr>
      <w:rFonts w:ascii="Arial" w:hAnsi="Arial"/>
      <w:i/>
      <w:color w:val="595959"/>
      <w:sz w:val="16"/>
    </w:rPr>
  </w:style>
  <w:style w:type="paragraph" w:customStyle="1" w:styleId="SpecBody">
    <w:name w:val="Spec Body"/>
    <w:pPr>
      <w:spacing w:after="40"/>
      <w:ind w:left="403" w:hanging="403"/>
    </w:pPr>
    <w:rPr>
      <w:rFonts w:ascii="Arial" w:hAnsi="Arial"/>
      <w:sz w:val="18"/>
    </w:rPr>
  </w:style>
  <w:style w:type="paragraph" w:customStyle="1" w:styleId="SpecSubbody">
    <w:name w:val="Spec Subbody"/>
    <w:pPr>
      <w:spacing w:after="40"/>
      <w:ind w:left="806" w:hanging="403"/>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2d31e5-4c50-4f19-97fc-0265c710cc94">
      <Terms xmlns="http://schemas.microsoft.com/office/infopath/2007/PartnerControls"/>
    </lcf76f155ced4ddcb4097134ff3c332f>
    <TaxCatchAll xmlns="29d8a047-92a1-4963-8377-0e132dc0ae79" xsi:nil="true"/>
    <Notes xmlns="cc2d31e5-4c50-4f19-97fc-0265c710cc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432DBE8F71984CA20AA3D642481DF3" ma:contentTypeVersion="20" ma:contentTypeDescription="Create a new document." ma:contentTypeScope="" ma:versionID="ee129d2a15c63b1d195d25f318f21c77">
  <xsd:schema xmlns:xsd="http://www.w3.org/2001/XMLSchema" xmlns:xs="http://www.w3.org/2001/XMLSchema" xmlns:p="http://schemas.microsoft.com/office/2006/metadata/properties" xmlns:ns2="cc2d31e5-4c50-4f19-97fc-0265c710cc94" xmlns:ns3="29d8a047-92a1-4963-8377-0e132dc0ae79" targetNamespace="http://schemas.microsoft.com/office/2006/metadata/properties" ma:root="true" ma:fieldsID="26406c639459ba09a1737fd73d495b7f" ns2:_="" ns3:_="">
    <xsd:import namespace="cc2d31e5-4c50-4f19-97fc-0265c710cc94"/>
    <xsd:import namespace="29d8a047-92a1-4963-8377-0e132dc0ae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2:Not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d31e5-4c50-4f19-97fc-0265c710c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faffa6-f046-41e0-b0b2-30891ad695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otes" ma:index="24"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8a047-92a1-4963-8377-0e132dc0ae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084431-9e65-4ede-828f-57fa33a616bb}" ma:internalName="TaxCatchAll" ma:showField="CatchAllData" ma:web="29d8a047-92a1-4963-8377-0e132dc0ae7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03A39-0A50-4D36-9369-90C248FFCA68}">
  <ds:schemaRefs>
    <ds:schemaRef ds:uri="http://schemas.microsoft.com/office/2006/metadata/properties"/>
    <ds:schemaRef ds:uri="http://schemas.microsoft.com/office/infopath/2007/PartnerControls"/>
    <ds:schemaRef ds:uri="cc2d31e5-4c50-4f19-97fc-0265c710cc94"/>
    <ds:schemaRef ds:uri="29d8a047-92a1-4963-8377-0e132dc0ae79"/>
  </ds:schemaRefs>
</ds:datastoreItem>
</file>

<file path=customXml/itemProps2.xml><?xml version="1.0" encoding="utf-8"?>
<ds:datastoreItem xmlns:ds="http://schemas.openxmlformats.org/officeDocument/2006/customXml" ds:itemID="{8ADCE971-E331-4CA9-8A44-F21E23B99E46}">
  <ds:schemaRefs>
    <ds:schemaRef ds:uri="http://schemas.microsoft.com/sharepoint/v3/contenttype/forms"/>
  </ds:schemaRefs>
</ds:datastoreItem>
</file>

<file path=customXml/itemProps3.xml><?xml version="1.0" encoding="utf-8"?>
<ds:datastoreItem xmlns:ds="http://schemas.openxmlformats.org/officeDocument/2006/customXml" ds:itemID="{8315E4FE-27E1-4143-8B7B-4D5DB4130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d31e5-4c50-4f19-97fc-0265c710cc94"/>
    <ds:schemaRef ds:uri="29d8a047-92a1-4963-8377-0e132dc0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f6d7d17-467a-4c8a-bc82-0da4d92ddbea}" enabled="1" method="Standard" siteId="{eb8a6a88-d993-4e50-b4f0-ada3df9e78f8}"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2296</Words>
  <Characters>14678</Characters>
  <Application>Microsoft Office Word</Application>
  <DocSecurity>0</DocSecurity>
  <Lines>225</Lines>
  <Paragraphs>176</Paragraphs>
  <ScaleCrop>false</ScaleCrop>
  <Manager/>
  <Company/>
  <LinksUpToDate>false</LinksUpToDate>
  <CharactersWithSpaces>16798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SikaColor-150 SRI CSI-Compliant Guide Specification</dc:title>
  <dc:subject>Section 03 35 19 Colored Concrete Finishing</dc:subject>
  <dc:creator>Suzanne Lianopoulos</dc:creator>
  <cp:keywords>SikaColor-150 SRI, CSI, MasterFormat, 03 35 19, colored concrete</cp:keywords>
  <dc:description>generated by python-docx</dc:description>
  <cp:lastModifiedBy>Suzanne Lianopoulos</cp:lastModifiedBy>
  <cp:revision>3</cp:revision>
  <dcterms:created xsi:type="dcterms:W3CDTF">2026-09-22T18:26:00Z</dcterms:created>
  <dcterms:modified xsi:type="dcterms:W3CDTF">2026-09-24T19:13:00Z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0x01010090432DBE8F71984CA20AA3D642481DF3</vt:lpwstr>
  </property>
  <property fmtid="{D5CDD505-2E9C-101B-9397-08002B2CF9AE}" pid="3" name="docLang">
    <vt:lpwstr>en</vt:lpwstr>
  </property>
  <property fmtid="{D5CDD505-2E9C-101B-9397-08002B2CF9AE}" pid="4" name="MediaServiceImageTags">
    <vt:lpwstr/>
  </property>
</Properties>
</file>